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bookmarkStart w:id="0" w:name="_Toc16617"/>
      <w:r>
        <w:rPr>
          <w:rStyle w:val="20"/>
          <w:rFonts w:hint="eastAsia" w:ascii="宋体" w:hAnsi="宋体"/>
          <w:sz w:val="28"/>
          <w:szCs w:val="28"/>
        </w:rPr>
        <w:t>How about the sound quality of the product?</w:t>
      </w:r>
      <w:bookmarkEnd w:id="0"/>
      <w:r>
        <w:rPr>
          <w:rStyle w:val="20"/>
          <w:sz w:val="28"/>
          <w:szCs w:val="28"/>
        </w:rPr>
        <w:t>_ What&amp;apos;s the difference between CSR and CSR?</w:t>
      </w:r>
    </w:p>
    <w:p>
      <w:pPr>
        <w:pStyle w:val="2"/>
        <w:jc w:val="left"/>
      </w:pPr>
      <w:r>
        <w:rPr>
          <w:rStyle w:val="20"/>
          <w:rFonts w:hint="eastAsia" w:ascii="宋体" w:hAnsi="宋体"/>
          <w:b w:val="0"/>
          <w:bCs w:val="0"/>
          <w:sz w:val="28"/>
          <w:szCs w:val="28"/>
        </w:rPr>
        <w:t>I. Introduction</w:t>
      </w:r>
    </w:p>
    <w:p>
      <w:pPr>
        <w:ind w:firstLine="420"/>
        <w:jc w:val="left"/>
      </w:pPr>
      <w:r>
        <w:rPr>
          <w:rStyle w:val="20"/>
          <w:rFonts w:hint="eastAsia" w:ascii="宋体" w:hAnsi="宋体"/>
        </w:rPr>
        <w:t>How about the sound quality of the product is actually a very vague concept, it is difficult for people to answer good or bad.Sound quality depends on the overall product planning, such as: speaker selection, filter circuit, tuning circuit, software EQ algorithm and so on a series of components.</w:t>
      </w:r>
    </w:p>
    <w:p>
      <w:pPr>
        <w:jc w:val="left"/>
      </w:pPr>
      <w:r>
        <w:t> </w:t>
      </w:r>
    </w:p>
    <w:tbl>
      <w:tblPr>
        <w:tblStyle w:val="10"/>
        <w:tblW w:w="9060" w:type="dxa"/>
        <w:tblInd w:w="-123" w:type="dxa"/>
        <w:tblLayout w:type="fixed"/>
        <w:tblCellMar>
          <w:top w:w="0" w:type="dxa"/>
          <w:left w:w="0" w:type="dxa"/>
          <w:bottom w:w="0" w:type="dxa"/>
          <w:right w:w="0" w:type="dxa"/>
        </w:tblCellMar>
      </w:tblPr>
      <w:tblGrid>
        <w:gridCol w:w="633"/>
        <w:gridCol w:w="8427"/>
      </w:tblGrid>
      <w:tr>
        <w:tblPrEx>
          <w:tblLayout w:type="fixed"/>
          <w:tblCellMar>
            <w:top w:w="0" w:type="dxa"/>
            <w:left w:w="0" w:type="dxa"/>
            <w:bottom w:w="0" w:type="dxa"/>
            <w:right w:w="0" w:type="dxa"/>
          </w:tblCellMar>
        </w:tblPrEx>
        <w:trPr>
          <w:trHeight w:val="870" w:hRule="atLeast"/>
        </w:trPr>
        <w:tc>
          <w:tcPr>
            <w:tcW w:w="633" w:type="dxa"/>
            <w:tcBorders>
              <w:top w:val="single" w:color="auto" w:sz="12" w:space="0"/>
              <w:left w:val="single" w:color="auto" w:sz="12" w:space="0"/>
              <w:bottom w:val="single" w:color="auto" w:sz="12" w:space="0"/>
              <w:right w:val="single" w:color="auto" w:sz="12" w:space="0"/>
            </w:tcBorders>
            <w:tcMar>
              <w:top w:w="0" w:type="dxa"/>
              <w:left w:w="108" w:type="dxa"/>
              <w:bottom w:w="0" w:type="dxa"/>
              <w:right w:w="108" w:type="dxa"/>
            </w:tcMar>
          </w:tcPr>
          <w:p>
            <w:pPr>
              <w:jc w:val="left"/>
            </w:pPr>
            <w:r>
              <w:t>1</w:t>
            </w:r>
            <w:r>
              <w:rPr>
                <w:rStyle w:val="20"/>
                <w:rFonts w:hint="eastAsia" w:ascii="宋体" w:hAnsi="宋体"/>
              </w:rPr>
              <w:t>,</w:t>
            </w:r>
          </w:p>
        </w:tc>
        <w:tc>
          <w:tcPr>
            <w:tcW w:w="8427" w:type="dxa"/>
            <w:tcBorders>
              <w:top w:val="single" w:color="auto" w:sz="12" w:space="0"/>
              <w:left w:val="nil"/>
              <w:bottom w:val="single" w:color="auto" w:sz="12" w:space="0"/>
              <w:right w:val="single" w:color="auto" w:sz="12" w:space="0"/>
            </w:tcBorders>
            <w:tcMar>
              <w:top w:w="0" w:type="dxa"/>
              <w:left w:w="108" w:type="dxa"/>
              <w:bottom w:w="0" w:type="dxa"/>
              <w:right w:w="108" w:type="dxa"/>
            </w:tcMar>
          </w:tcPr>
          <w:p>
            <w:pPr>
              <w:jc w:val="left"/>
            </w:pPr>
            <w:r>
              <w:rPr>
                <w:rStyle w:val="20"/>
                <w:rFonts w:hint="eastAsia" w:ascii="宋体" w:hAnsi="宋体"/>
                <w:b/>
                <w:bCs/>
              </w:rPr>
              <w:t>CSR chips with high market acceptance do have good sound quality.Where is he?It can be divided into the following two aspects:</w:t>
            </w:r>
          </w:p>
          <w:p>
            <w:pPr>
              <w:jc w:val="left"/>
            </w:pPr>
            <w:r>
              <w:t> </w:t>
            </w:r>
          </w:p>
        </w:tc>
      </w:tr>
      <w:tr>
        <w:tblPrEx>
          <w:tblLayout w:type="fixed"/>
          <w:tblCellMar>
            <w:top w:w="0" w:type="dxa"/>
            <w:left w:w="0" w:type="dxa"/>
            <w:bottom w:w="0" w:type="dxa"/>
            <w:right w:w="0" w:type="dxa"/>
          </w:tblCellMar>
        </w:tblPrEx>
        <w:trPr>
          <w:trHeight w:val="1628" w:hRule="atLeast"/>
        </w:trPr>
        <w:tc>
          <w:tcPr>
            <w:tcW w:w="633"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t> </w:t>
            </w:r>
          </w:p>
        </w:tc>
        <w:tc>
          <w:tcPr>
            <w:tcW w:w="8427"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Style w:val="20"/>
              </w:rPr>
              <w:t>1. Special Kalimba is integrated in the software, and attention should be paid to the real special DSP.</w:t>
            </w:r>
            <w:r>
              <w:rPr>
                <w:rStyle w:val="20"/>
                <w:rFonts w:ascii="Arial" w:hAnsi="Arial" w:cs="Arial"/>
                <w:color w:val="CC0000"/>
                <w:sz w:val="19"/>
                <w:szCs w:val="19"/>
                <w:shd w:val="clear" w:color="auto" w:fill="FFFFFF"/>
              </w:rPr>
              <w:t>DSP</w:t>
            </w:r>
          </w:p>
          <w:p>
            <w:pPr>
              <w:jc w:val="left"/>
            </w:pPr>
            <w:r>
              <w:rPr>
                <w:rStyle w:val="20"/>
              </w:rPr>
              <w:t>2. Hardware DAC has high signal-to-noise ratio, that is, high resolution.</w:t>
            </w:r>
          </w:p>
          <w:p>
            <w:pPr>
              <w:jc w:val="left"/>
            </w:pPr>
            <w:r>
              <w:rPr>
                <w:rStyle w:val="20"/>
                <w:b/>
                <w:bCs/>
              </w:rPr>
              <w:t>==&gt; This kind of good, mainly reflected in some headphone products, often speaker products, can be improved by power amplifier.</w:t>
            </w:r>
          </w:p>
          <w:p>
            <w:pPr>
              <w:jc w:val="left"/>
            </w:pPr>
            <w:r>
              <w:t> </w:t>
            </w:r>
          </w:p>
        </w:tc>
      </w:tr>
      <w:tr>
        <w:tblPrEx>
          <w:tblLayout w:type="fixed"/>
          <w:tblCellMar>
            <w:top w:w="0" w:type="dxa"/>
            <w:left w:w="0" w:type="dxa"/>
            <w:bottom w:w="0" w:type="dxa"/>
            <w:right w:w="0" w:type="dxa"/>
          </w:tblCellMar>
        </w:tblPrEx>
        <w:trPr>
          <w:trHeight w:val="595" w:hRule="atLeast"/>
        </w:trPr>
        <w:tc>
          <w:tcPr>
            <w:tcW w:w="633"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t>2</w:t>
            </w:r>
          </w:p>
        </w:tc>
        <w:tc>
          <w:tcPr>
            <w:tcW w:w="8427"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Style w:val="20"/>
                <w:rFonts w:hint="eastAsia" w:ascii="宋体" w:hAnsi="宋体"/>
                <w:b/>
                <w:bCs/>
              </w:rPr>
              <w:t>But the problem arises. His good qualities are not needed by our ordinary users.</w:t>
            </w:r>
          </w:p>
          <w:p>
            <w:pPr>
              <w:jc w:val="left"/>
            </w:pPr>
            <w:r>
              <w:t> </w:t>
            </w:r>
          </w:p>
        </w:tc>
      </w:tr>
      <w:tr>
        <w:tblPrEx>
          <w:tblLayout w:type="fixed"/>
          <w:tblCellMar>
            <w:top w:w="0" w:type="dxa"/>
            <w:left w:w="0" w:type="dxa"/>
            <w:bottom w:w="0" w:type="dxa"/>
            <w:right w:w="0" w:type="dxa"/>
          </w:tblCellMar>
        </w:tblPrEx>
        <w:trPr>
          <w:trHeight w:val="1361" w:hRule="atLeast"/>
        </w:trPr>
        <w:tc>
          <w:tcPr>
            <w:tcW w:w="633"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t> </w:t>
            </w:r>
          </w:p>
        </w:tc>
        <w:tc>
          <w:tcPr>
            <w:tcW w:w="8427"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Style w:val="20"/>
              </w:rPr>
              <w:t>1. Because only big manufacturers like BOSE, Magic Sound and so on can develop these resources in depth.</w:t>
            </w:r>
          </w:p>
          <w:p>
            <w:pPr>
              <w:jc w:val="left"/>
            </w:pPr>
            <w:r>
              <w:rPr>
                <w:rStyle w:val="20"/>
              </w:rPr>
              <w:t>2. Ordinary users, in use, are difficult to use these core advantages.</w:t>
            </w:r>
          </w:p>
          <w:p>
            <w:pPr>
              <w:jc w:val="left"/>
            </w:pPr>
            <w:r>
              <w:rPr>
                <w:rStyle w:val="20"/>
              </w:rPr>
              <w:t>3. Waste, at most adjust Kalimba.</w:t>
            </w:r>
            <w:r>
              <w:rPr>
                <w:rStyle w:val="20"/>
                <w:rFonts w:ascii="Arial" w:hAnsi="Arial" w:cs="Arial"/>
                <w:color w:val="CC0000"/>
                <w:sz w:val="19"/>
                <w:szCs w:val="19"/>
                <w:shd w:val="clear" w:color="auto" w:fill="FFFFFF"/>
              </w:rPr>
              <w:t>DSP</w:t>
            </w:r>
            <w:r>
              <w:rPr>
                <w:rStyle w:val="20"/>
                <w:rFonts w:hint="eastAsia" w:ascii="宋体" w:hAnsi="宋体"/>
                <w:color w:val="CC0000"/>
                <w:sz w:val="19"/>
                <w:szCs w:val="19"/>
                <w:shd w:val="clear" w:color="auto" w:fill="FFFFFF"/>
              </w:rPr>
              <w:t>Some default sound effects.That&amp;apos;s it</w:t>
            </w:r>
          </w:p>
          <w:p>
            <w:pPr>
              <w:jc w:val="left"/>
            </w:pPr>
            <w:r>
              <w:t> </w:t>
            </w:r>
          </w:p>
        </w:tc>
      </w:tr>
      <w:tr>
        <w:tblPrEx>
          <w:tblLayout w:type="fixed"/>
          <w:tblCellMar>
            <w:top w:w="0" w:type="dxa"/>
            <w:left w:w="0" w:type="dxa"/>
            <w:bottom w:w="0" w:type="dxa"/>
            <w:right w:w="0" w:type="dxa"/>
          </w:tblCellMar>
        </w:tblPrEx>
        <w:trPr>
          <w:trHeight w:val="578" w:hRule="atLeast"/>
        </w:trPr>
        <w:tc>
          <w:tcPr>
            <w:tcW w:w="633"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t>3</w:t>
            </w:r>
          </w:p>
        </w:tc>
        <w:tc>
          <w:tcPr>
            <w:tcW w:w="8427"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Style w:val="20"/>
                <w:b/>
                <w:bCs/>
              </w:rPr>
              <w:t>The advantages of CSR chips are:</w:t>
            </w:r>
          </w:p>
          <w:p>
            <w:pPr>
              <w:jc w:val="left"/>
            </w:pPr>
            <w:r>
              <w:t> </w:t>
            </w:r>
          </w:p>
        </w:tc>
      </w:tr>
      <w:tr>
        <w:tblPrEx>
          <w:tblLayout w:type="fixed"/>
          <w:tblCellMar>
            <w:top w:w="0" w:type="dxa"/>
            <w:left w:w="0" w:type="dxa"/>
            <w:bottom w:w="0" w:type="dxa"/>
            <w:right w:w="0" w:type="dxa"/>
          </w:tblCellMar>
        </w:tblPrEx>
        <w:trPr>
          <w:trHeight w:val="1394" w:hRule="atLeast"/>
        </w:trPr>
        <w:tc>
          <w:tcPr>
            <w:tcW w:w="633"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t> </w:t>
            </w:r>
          </w:p>
        </w:tc>
        <w:tc>
          <w:tcPr>
            <w:tcW w:w="8427"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Style w:val="20"/>
              </w:rPr>
              <w:t>1. The Bluetooth protocol stack is very perfect.</w:t>
            </w:r>
          </w:p>
          <w:p>
            <w:pPr>
              <w:jc w:val="left"/>
            </w:pPr>
            <w:r>
              <w:rPr>
                <w:rStyle w:val="20"/>
              </w:rPr>
              <w:t>2. All the basic Bluetooth functions can be realized, and the brand effect is high.</w:t>
            </w:r>
          </w:p>
          <w:p>
            <w:pPr>
              <w:jc w:val="left"/>
            </w:pPr>
            <w:r>
              <w:rPr>
                <w:rStyle w:val="20"/>
              </w:rPr>
              <w:t>3. At the same time, the disadvantages are very obvious.</w:t>
            </w:r>
            <w:r>
              <w:rPr>
                <w:rStyle w:val="20"/>
                <w:rFonts w:hint="eastAsia" w:ascii="宋体" w:hAnsi="宋体"/>
                <w:b/>
                <w:bCs/>
              </w:rPr>
              <w:t>It&amp;apos;s expensive.Because powerful chip hardware resources will be needed to support more.</w:t>
            </w:r>
          </w:p>
          <w:p>
            <w:pPr>
              <w:jc w:val="left"/>
            </w:pPr>
            <w:r>
              <w:t> </w:t>
            </w:r>
          </w:p>
        </w:tc>
      </w:tr>
      <w:tr>
        <w:tblPrEx>
          <w:tblLayout w:type="fixed"/>
          <w:tblCellMar>
            <w:top w:w="0" w:type="dxa"/>
            <w:left w:w="0" w:type="dxa"/>
            <w:bottom w:w="0" w:type="dxa"/>
            <w:right w:w="0" w:type="dxa"/>
          </w:tblCellMar>
        </w:tblPrEx>
        <w:trPr>
          <w:trHeight w:val="595" w:hRule="atLeast"/>
        </w:trPr>
        <w:tc>
          <w:tcPr>
            <w:tcW w:w="633"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t>4</w:t>
            </w:r>
          </w:p>
        </w:tc>
        <w:tc>
          <w:tcPr>
            <w:tcW w:w="8427"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Style w:val="20"/>
                <w:rFonts w:hint="eastAsia" w:ascii="宋体" w:hAnsi="宋体"/>
                <w:b/>
                <w:bCs/>
              </w:rPr>
              <w:t>Common Bluetooth products:</w:t>
            </w:r>
          </w:p>
          <w:p>
            <w:pPr>
              <w:jc w:val="left"/>
            </w:pPr>
            <w:r>
              <w:t> </w:t>
            </w:r>
          </w:p>
        </w:tc>
      </w:tr>
      <w:tr>
        <w:tblPrEx>
          <w:tblLayout w:type="fixed"/>
          <w:tblCellMar>
            <w:top w:w="0" w:type="dxa"/>
            <w:left w:w="0" w:type="dxa"/>
            <w:bottom w:w="0" w:type="dxa"/>
            <w:right w:w="0" w:type="dxa"/>
          </w:tblCellMar>
        </w:tblPrEx>
        <w:trPr>
          <w:trHeight w:val="2458" w:hRule="atLeast"/>
        </w:trPr>
        <w:tc>
          <w:tcPr>
            <w:tcW w:w="633"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t> </w:t>
            </w:r>
          </w:p>
        </w:tc>
        <w:tc>
          <w:tcPr>
            <w:tcW w:w="8427"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Style w:val="20"/>
              </w:rPr>
              <w:t>1. Just need a Bluetooth player to play music, or dual-mode BLE data transmission, while requiring better sound quality.</w:t>
            </w:r>
          </w:p>
          <w:p>
            <w:pPr>
              <w:jc w:val="left"/>
            </w:pPr>
            <w:r>
              <w:rPr>
                <w:rStyle w:val="20"/>
              </w:rPr>
              <w:t>2. Suggestions are as follows: Choose domestic ones, and you won&amp;apos;t be disappointed.</w:t>
            </w:r>
          </w:p>
          <w:p>
            <w:pPr>
              <w:jc w:val="left"/>
            </w:pPr>
            <w:r>
              <w:rPr>
                <w:rStyle w:val="20"/>
              </w:rPr>
              <w:t>(1) Bluetooth as a mature product, audio EDR or version 2.1, so far basically no update, it has been nearly 7 years.</w:t>
            </w:r>
          </w:p>
          <w:p>
            <w:pPr>
              <w:jc w:val="left"/>
            </w:pPr>
            <w:r>
              <w:rPr>
                <w:rStyle w:val="20"/>
              </w:rPr>
              <w:t>(2) The Bluetooth audio function, which is competing in the huge market, is really very close to the people.So when we choose the type, the idea can not stay five years ago.</w:t>
            </w:r>
          </w:p>
          <w:p>
            <w:pPr>
              <w:jc w:val="left"/>
            </w:pPr>
            <w:r>
              <w:rPr>
                <w:rStyle w:val="20"/>
              </w:rPr>
              <w:t>(3) Or that sentence, the quality of sound is a systematic project, do not rely solely on a chip brand or word of mouth to doubt it.</w:t>
            </w:r>
          </w:p>
          <w:p>
            <w:pPr>
              <w:jc w:val="left"/>
            </w:pPr>
            <w:r>
              <w:t> </w:t>
            </w:r>
          </w:p>
        </w:tc>
      </w:tr>
    </w:tbl>
    <w:p>
      <w:pPr>
        <w:jc w:val="left"/>
      </w:pPr>
      <w:r>
        <w:t> </w:t>
      </w:r>
    </w:p>
    <w:p>
      <w:pPr>
        <w:ind w:firstLine="420"/>
        <w:jc w:val="left"/>
      </w:pPr>
      <w:r>
        <w:t> </w:t>
      </w:r>
    </w:p>
    <w:p>
      <w:pPr>
        <w:jc w:val="left"/>
      </w:pPr>
      <w:r>
        <w:t> </w:t>
      </w:r>
    </w:p>
    <w:p>
      <w:pPr>
        <w:jc w:val="left"/>
      </w:pPr>
      <w:r>
        <w:t> </w:t>
      </w:r>
    </w:p>
    <w:p>
      <w:pPr>
        <w:jc w:val="left"/>
      </w:pPr>
      <w:r>
        <w:t> </w:t>
      </w:r>
    </w:p>
    <w:p>
      <w:pPr>
        <w:jc w:val="left"/>
      </w:pPr>
      <w:r>
        <w:t> </w:t>
      </w:r>
    </w:p>
    <w:p>
      <w:pPr>
        <w:pStyle w:val="2"/>
        <w:jc w:val="left"/>
      </w:pPr>
      <w:r>
        <w:rPr>
          <w:rStyle w:val="20"/>
          <w:b w:val="0"/>
          <w:bCs w:val="0"/>
          <w:sz w:val="28"/>
          <w:szCs w:val="28"/>
        </w:rPr>
        <w:t>II. Work done in the audio part of the product</w:t>
      </w:r>
    </w:p>
    <w:tbl>
      <w:tblPr>
        <w:tblStyle w:val="10"/>
        <w:tblW w:w="9160" w:type="dxa"/>
        <w:tblInd w:w="-123" w:type="dxa"/>
        <w:tblLayout w:type="fixed"/>
        <w:tblCellMar>
          <w:top w:w="0" w:type="dxa"/>
          <w:left w:w="0" w:type="dxa"/>
          <w:bottom w:w="0" w:type="dxa"/>
          <w:right w:w="0" w:type="dxa"/>
        </w:tblCellMar>
      </w:tblPr>
      <w:tblGrid>
        <w:gridCol w:w="641"/>
        <w:gridCol w:w="8519"/>
      </w:tblGrid>
      <w:tr>
        <w:tblPrEx>
          <w:tblLayout w:type="fixed"/>
          <w:tblCellMar>
            <w:top w:w="0" w:type="dxa"/>
            <w:left w:w="0" w:type="dxa"/>
            <w:bottom w:w="0" w:type="dxa"/>
            <w:right w:w="0" w:type="dxa"/>
          </w:tblCellMar>
        </w:tblPrEx>
        <w:trPr>
          <w:trHeight w:val="582" w:hRule="atLeast"/>
        </w:trPr>
        <w:tc>
          <w:tcPr>
            <w:tcW w:w="641" w:type="dxa"/>
            <w:tcBorders>
              <w:top w:val="single" w:color="auto" w:sz="12" w:space="0"/>
              <w:left w:val="single" w:color="auto" w:sz="12" w:space="0"/>
              <w:bottom w:val="single" w:color="auto" w:sz="12" w:space="0"/>
              <w:right w:val="single" w:color="auto" w:sz="12" w:space="0"/>
            </w:tcBorders>
            <w:tcMar>
              <w:top w:w="0" w:type="dxa"/>
              <w:left w:w="108" w:type="dxa"/>
              <w:bottom w:w="0" w:type="dxa"/>
              <w:right w:w="108" w:type="dxa"/>
            </w:tcMar>
          </w:tcPr>
          <w:p>
            <w:pPr>
              <w:jc w:val="left"/>
            </w:pPr>
            <w:bookmarkStart w:id="1" w:name="_GoBack"/>
            <w:r>
              <w:t>1</w:t>
            </w:r>
            <w:r>
              <w:rPr>
                <w:rStyle w:val="20"/>
                <w:rFonts w:hint="eastAsia" w:ascii="宋体" w:hAnsi="宋体"/>
              </w:rPr>
              <w:t>,</w:t>
            </w:r>
          </w:p>
        </w:tc>
        <w:tc>
          <w:tcPr>
            <w:tcW w:w="8519" w:type="dxa"/>
            <w:tcBorders>
              <w:top w:val="single" w:color="auto" w:sz="12" w:space="0"/>
              <w:left w:val="nil"/>
              <w:bottom w:val="single" w:color="auto" w:sz="12" w:space="0"/>
              <w:right w:val="single" w:color="auto" w:sz="12" w:space="0"/>
            </w:tcBorders>
            <w:tcMar>
              <w:top w:w="0" w:type="dxa"/>
              <w:left w:w="108" w:type="dxa"/>
              <w:bottom w:w="0" w:type="dxa"/>
              <w:right w:w="108" w:type="dxa"/>
            </w:tcMar>
          </w:tcPr>
          <w:p>
            <w:pPr>
              <w:jc w:val="left"/>
            </w:pPr>
            <w:r>
              <w:rPr>
                <w:rStyle w:val="20"/>
                <w:rFonts w:hint="eastAsia" w:ascii="宋体" w:hAnsi="宋体"/>
                <w:b/>
                <w:bCs/>
              </w:rPr>
              <w:t>Core audio parameters:</w:t>
            </w:r>
          </w:p>
          <w:p>
            <w:pPr>
              <w:jc w:val="left"/>
            </w:pPr>
            <w:r>
              <w:t> </w:t>
            </w:r>
          </w:p>
        </w:tc>
      </w:tr>
      <w:tr>
        <w:tblPrEx>
          <w:tblLayout w:type="fixed"/>
          <w:tblCellMar>
            <w:top w:w="0" w:type="dxa"/>
            <w:left w:w="0" w:type="dxa"/>
            <w:bottom w:w="0" w:type="dxa"/>
            <w:right w:w="0" w:type="dxa"/>
          </w:tblCellMar>
        </w:tblPrEx>
        <w:trPr>
          <w:trHeight w:val="1451" w:hRule="atLeast"/>
        </w:trPr>
        <w:tc>
          <w:tcPr>
            <w:tcW w:w="641"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t> </w:t>
            </w:r>
          </w:p>
        </w:tc>
        <w:tc>
          <w:tcPr>
            <w:tcW w:w="8519"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Fonts w:hint="eastAsia" w:ascii="宋体" w:hAnsi="宋体"/>
              </w:rPr>
              <w:t>1</w:t>
            </w:r>
            <w:r>
              <w:rPr>
                <w:rStyle w:val="20"/>
                <w:rFonts w:hint="eastAsia" w:ascii="宋体" w:hAnsi="宋体"/>
              </w:rPr>
              <w:t>High performance 32-bit RISC CPU</w:t>
            </w:r>
          </w:p>
          <w:p>
            <w:pPr>
              <w:jc w:val="left"/>
            </w:pPr>
            <w:r>
              <w:rPr>
                <w:rFonts w:hint="eastAsia" w:ascii="宋体" w:hAnsi="宋体"/>
              </w:rPr>
              <w:t>2</w:t>
            </w:r>
            <w:r>
              <w:rPr>
                <w:rStyle w:val="20"/>
                <w:rFonts w:hint="eastAsia" w:ascii="宋体" w:hAnsi="宋体"/>
              </w:rPr>
              <w:t>DC-160MHz Operation Support DSP instructions</w:t>
            </w:r>
          </w:p>
          <w:p>
            <w:pPr>
              <w:jc w:val="left"/>
            </w:pPr>
            <w:r>
              <w:rPr>
                <w:rFonts w:hint="eastAsia" w:ascii="宋体" w:hAnsi="宋体"/>
              </w:rPr>
              <w:t>3</w:t>
            </w:r>
            <w:r>
              <w:rPr>
                <w:rStyle w:val="20"/>
                <w:rFonts w:hint="eastAsia" w:ascii="宋体" w:hAnsi="宋体"/>
              </w:rPr>
              <w:t>One audio interface support IIS, left adjusted, right adjusted and DSP mode</w:t>
            </w:r>
          </w:p>
          <w:p>
            <w:pPr>
              <w:jc w:val="left"/>
            </w:pPr>
            <w:r>
              <w:rPr>
                <w:rFonts w:hint="eastAsia" w:ascii="宋体" w:hAnsi="宋体"/>
              </w:rPr>
              <w:t>4</w:t>
            </w:r>
            <w:r>
              <w:rPr>
                <w:rStyle w:val="20"/>
                <w:rFonts w:hint="eastAsia" w:ascii="宋体" w:hAnsi="宋体"/>
              </w:rPr>
              <w:t>16-bit Stereo DAC with headphone amplifier, SNR &gt;= 95dB</w:t>
            </w:r>
          </w:p>
          <w:p>
            <w:pPr>
              <w:jc w:val="left"/>
            </w:pPr>
            <w:r>
              <w:rPr>
                <w:rFonts w:hint="eastAsia" w:ascii="宋体" w:hAnsi="宋体"/>
              </w:rPr>
              <w:t> </w:t>
            </w:r>
          </w:p>
        </w:tc>
      </w:tr>
      <w:tr>
        <w:tblPrEx>
          <w:tblLayout w:type="fixed"/>
          <w:tblCellMar>
            <w:top w:w="0" w:type="dxa"/>
            <w:left w:w="0" w:type="dxa"/>
            <w:bottom w:w="0" w:type="dxa"/>
            <w:right w:w="0" w:type="dxa"/>
          </w:tblCellMar>
        </w:tblPrEx>
        <w:trPr>
          <w:trHeight w:val="582" w:hRule="atLeast"/>
        </w:trPr>
        <w:tc>
          <w:tcPr>
            <w:tcW w:w="641"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t>2</w:t>
            </w:r>
          </w:p>
        </w:tc>
        <w:tc>
          <w:tcPr>
            <w:tcW w:w="8519"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Style w:val="20"/>
                <w:rFonts w:hint="eastAsia" w:ascii="宋体" w:hAnsi="宋体"/>
                <w:b/>
                <w:bCs/>
              </w:rPr>
              <w:t>Optimized Processing of Software and Hardware</w:t>
            </w:r>
          </w:p>
          <w:p>
            <w:pPr>
              <w:jc w:val="left"/>
            </w:pPr>
            <w:r>
              <w:t> </w:t>
            </w:r>
          </w:p>
        </w:tc>
      </w:tr>
      <w:tr>
        <w:tblPrEx>
          <w:tblLayout w:type="fixed"/>
          <w:tblCellMar>
            <w:top w:w="0" w:type="dxa"/>
            <w:left w:w="0" w:type="dxa"/>
            <w:bottom w:w="0" w:type="dxa"/>
            <w:right w:w="0" w:type="dxa"/>
          </w:tblCellMar>
        </w:tblPrEx>
        <w:trPr>
          <w:trHeight w:val="2754" w:hRule="atLeast"/>
        </w:trPr>
        <w:tc>
          <w:tcPr>
            <w:tcW w:w="641"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t> </w:t>
            </w:r>
          </w:p>
        </w:tc>
        <w:tc>
          <w:tcPr>
            <w:tcW w:w="8519"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Style w:val="20"/>
              </w:rPr>
              <w:t>1. The resolution of audio output is limited by the DAC resolution of the chip. The 16-bit DAC is very high.Not much software can handle</w:t>
            </w:r>
          </w:p>
          <w:p>
            <w:pPr>
              <w:jc w:val="left"/>
            </w:pPr>
            <w:r>
              <w:rPr>
                <w:rStyle w:val="20"/>
              </w:rPr>
              <w:t>2. In the noise part of the chip, the automatic MUTE is achieved.</w:t>
            </w:r>
          </w:p>
          <w:p>
            <w:pPr>
              <w:jc w:val="left"/>
            </w:pPr>
            <w:r>
              <w:rPr>
                <w:rStyle w:val="20"/>
              </w:rPr>
              <w:t>(1) Because Bluetooth is the most prone to cause noise, that is, high-frequency noise.This can only be avoided, not completely eliminated.</w:t>
            </w:r>
          </w:p>
          <w:p>
            <w:pPr>
              <w:jc w:val="left"/>
            </w:pPr>
            <w:r>
              <w:rPr>
                <w:rStyle w:val="20"/>
              </w:rPr>
              <w:t>(2) Software output, open the audio DAC module, no audio, then completely close the DAC module</w:t>
            </w:r>
          </w:p>
          <w:p>
            <w:pPr>
              <w:jc w:val="left"/>
            </w:pPr>
            <w:r>
              <w:rPr>
                <w:rStyle w:val="20"/>
              </w:rPr>
              <w:t>(3) Automatic switching chip internal power module, Bluetooth audio turn on LDO power supply, reduce noise</w:t>
            </w:r>
          </w:p>
          <w:p>
            <w:pPr>
              <w:jc w:val="left"/>
            </w:pPr>
            <w:r>
              <w:t> </w:t>
            </w:r>
          </w:p>
          <w:p>
            <w:pPr>
              <w:jc w:val="left"/>
            </w:pPr>
            <w:r>
              <w:t>3</w:t>
            </w:r>
            <w:r>
              <w:rPr>
                <w:rStyle w:val="20"/>
                <w:rFonts w:hint="eastAsia" w:ascii="宋体" w:hAnsi="宋体"/>
              </w:rPr>
              <w:t>Complete paving, strict digital and analog zoning.</w:t>
            </w:r>
          </w:p>
          <w:p>
            <w:pPr>
              <w:jc w:val="left"/>
            </w:pPr>
            <w:r>
              <w:t> </w:t>
            </w:r>
          </w:p>
        </w:tc>
      </w:tr>
      <w:bookmarkEnd w:id="1"/>
    </w:tbl>
    <w:p>
      <w:pPr>
        <w:jc w:val="left"/>
      </w:pPr>
      <w:r>
        <w:rPr>
          <w:sz w:val="28"/>
          <w:szCs w:val="28"/>
        </w:rPr>
        <w:t> </w:t>
      </w:r>
    </w:p>
    <w:p>
      <w:pPr>
        <w:spacing w:line="360" w:lineRule="auto"/>
        <w:jc w:val="left"/>
      </w:pPr>
      <w:r>
        <w:rPr>
          <w:sz w:val="28"/>
          <w:szCs w:val="28"/>
        </w:rPr>
        <w:t> </w:t>
      </w:r>
    </w:p>
    <w:p>
      <w:pPr>
        <w:jc w:val="left"/>
      </w:pPr>
      <w:r>
        <w:rPr>
          <w:sz w:val="28"/>
          <w:szCs w:val="28"/>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cumentProtection w:enforcement="0"/>
  <w:defaultTabStop w:val="420"/>
  <w:noPunctuationKerning w:val="1"/>
  <w:characterSpacingControl w:val="compressPunctuation"/>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
  <w:rsids>
    <w:rsidRoot w:val="002E6C85"/>
    <w:rsid w:val="002E6C85"/>
    <w:rsid w:val="182B3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宋体"/>
      <w:sz w:val="21"/>
      <w:szCs w:val="21"/>
      <w:lang w:val="en-US" w:eastAsia="zh-CN" w:bidi="ar-SA"/>
    </w:rPr>
  </w:style>
  <w:style w:type="paragraph" w:styleId="2">
    <w:name w:val="heading 1"/>
    <w:basedOn w:val="1"/>
    <w:next w:val="1"/>
    <w:link w:val="13"/>
    <w:qFormat/>
    <w:uiPriority w:val="9"/>
    <w:pPr>
      <w:keepNext/>
      <w:spacing w:before="340" w:after="330" w:line="576" w:lineRule="auto"/>
      <w:outlineLvl w:val="0"/>
    </w:pPr>
    <w:rPr>
      <w:b/>
      <w:bCs/>
      <w:kern w:val="36"/>
      <w:sz w:val="32"/>
      <w:szCs w:val="32"/>
    </w:rPr>
  </w:style>
  <w:style w:type="paragraph" w:styleId="3">
    <w:name w:val="heading 2"/>
    <w:basedOn w:val="1"/>
    <w:next w:val="1"/>
    <w:link w:val="14"/>
    <w:qFormat/>
    <w:uiPriority w:val="9"/>
    <w:pPr>
      <w:keepNext/>
      <w:spacing w:before="260" w:after="260" w:line="412" w:lineRule="auto"/>
      <w:outlineLvl w:val="1"/>
    </w:pPr>
    <w:rPr>
      <w:rFonts w:ascii="Arial" w:hAnsi="Arial" w:cs="Arial"/>
      <w:b/>
      <w:bCs/>
      <w:sz w:val="32"/>
      <w:szCs w:val="32"/>
    </w:rPr>
  </w:style>
  <w:style w:type="paragraph" w:styleId="4">
    <w:name w:val="heading 3"/>
    <w:basedOn w:val="1"/>
    <w:next w:val="1"/>
    <w:link w:val="15"/>
    <w:qFormat/>
    <w:uiPriority w:val="9"/>
    <w:pPr>
      <w:keepNext/>
      <w:spacing w:before="260" w:after="260" w:line="415" w:lineRule="auto"/>
      <w:ind w:left="720" w:hanging="720"/>
      <w:outlineLvl w:val="2"/>
    </w:pPr>
    <w:rPr>
      <w:b/>
      <w:bCs/>
      <w:sz w:val="32"/>
      <w:szCs w:val="32"/>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toc 3"/>
    <w:basedOn w:val="1"/>
    <w:next w:val="1"/>
    <w:semiHidden/>
    <w:unhideWhenUsed/>
    <w:uiPriority w:val="39"/>
    <w:pPr>
      <w:ind w:left="840"/>
    </w:pPr>
  </w:style>
  <w:style w:type="paragraph" w:styleId="6">
    <w:name w:val="footer"/>
    <w:basedOn w:val="1"/>
    <w:link w:val="18"/>
    <w:semiHidden/>
    <w:unhideWhenUsed/>
    <w:uiPriority w:val="99"/>
    <w:pPr>
      <w:snapToGrid w:val="0"/>
      <w:jc w:val="left"/>
    </w:pPr>
    <w:rPr>
      <w:sz w:val="18"/>
      <w:szCs w:val="18"/>
    </w:rPr>
  </w:style>
  <w:style w:type="paragraph" w:styleId="7">
    <w:name w:val="header"/>
    <w:basedOn w:val="1"/>
    <w:link w:val="17"/>
    <w:semiHidden/>
    <w:unhideWhenUsed/>
    <w:uiPriority w:val="99"/>
    <w:pPr>
      <w:snapToGrid w:val="0"/>
    </w:pPr>
    <w:rPr>
      <w:sz w:val="18"/>
      <w:szCs w:val="18"/>
    </w:rPr>
  </w:style>
  <w:style w:type="paragraph" w:styleId="8">
    <w:name w:val="toc 1"/>
    <w:basedOn w:val="1"/>
    <w:next w:val="1"/>
    <w:semiHidden/>
    <w:unhideWhenUsed/>
    <w:uiPriority w:val="39"/>
  </w:style>
  <w:style w:type="paragraph" w:styleId="9">
    <w:name w:val="toc 2"/>
    <w:basedOn w:val="1"/>
    <w:next w:val="1"/>
    <w:semiHidden/>
    <w:unhideWhenUsed/>
    <w:uiPriority w:val="39"/>
    <w:pPr>
      <w:ind w:left="420"/>
    </w:pPr>
  </w:style>
  <w:style w:type="character" w:styleId="12">
    <w:name w:val="Emphasis"/>
    <w:basedOn w:val="11"/>
    <w:qFormat/>
    <w:uiPriority w:val="20"/>
    <w:rPr>
      <w:i/>
      <w:iCs/>
    </w:rPr>
  </w:style>
  <w:style w:type="character" w:customStyle="1" w:styleId="13">
    <w:name w:val="标题 1 字符"/>
    <w:basedOn w:val="11"/>
    <w:link w:val="2"/>
    <w:qFormat/>
    <w:uiPriority w:val="9"/>
    <w:rPr>
      <w:rFonts w:ascii="Calibri" w:hAnsi="Calibri" w:eastAsia="宋体" w:cs="宋体"/>
      <w:b/>
      <w:bCs/>
      <w:kern w:val="44"/>
      <w:sz w:val="44"/>
      <w:szCs w:val="44"/>
    </w:rPr>
  </w:style>
  <w:style w:type="character" w:customStyle="1" w:styleId="14">
    <w:name w:val="标题 2 字符"/>
    <w:basedOn w:val="11"/>
    <w:link w:val="3"/>
    <w:semiHidden/>
    <w:uiPriority w:val="9"/>
    <w:rPr>
      <w:rFonts w:hint="default" w:ascii="Arial" w:hAnsi="Arial" w:cs="Arial"/>
      <w:b/>
      <w:bCs/>
    </w:rPr>
  </w:style>
  <w:style w:type="character" w:customStyle="1" w:styleId="15">
    <w:name w:val="标题 3 字符"/>
    <w:basedOn w:val="11"/>
    <w:link w:val="4"/>
    <w:semiHidden/>
    <w:uiPriority w:val="9"/>
    <w:rPr>
      <w:rFonts w:ascii="Calibri" w:hAnsi="Calibri" w:eastAsia="宋体" w:cs="宋体"/>
      <w:b/>
      <w:bCs/>
      <w:sz w:val="32"/>
      <w:szCs w:val="32"/>
    </w:rPr>
  </w:style>
  <w:style w:type="paragraph" w:customStyle="1" w:styleId="16">
    <w:name w:val="msonormal"/>
    <w:basedOn w:val="1"/>
    <w:uiPriority w:val="0"/>
    <w:pPr>
      <w:spacing w:before="100" w:beforeAutospacing="1" w:after="100" w:afterAutospacing="1"/>
      <w:jc w:val="left"/>
    </w:pPr>
    <w:rPr>
      <w:rFonts w:ascii="宋体" w:hAnsi="宋体"/>
      <w:sz w:val="24"/>
      <w:szCs w:val="24"/>
    </w:rPr>
  </w:style>
  <w:style w:type="character" w:customStyle="1" w:styleId="17">
    <w:name w:val="页眉 字符"/>
    <w:basedOn w:val="11"/>
    <w:link w:val="7"/>
    <w:semiHidden/>
    <w:uiPriority w:val="99"/>
    <w:rPr>
      <w:rFonts w:ascii="Calibri" w:hAnsi="Calibri" w:eastAsia="宋体" w:cs="宋体"/>
      <w:sz w:val="18"/>
      <w:szCs w:val="18"/>
    </w:rPr>
  </w:style>
  <w:style w:type="character" w:customStyle="1" w:styleId="18">
    <w:name w:val="页脚 字符"/>
    <w:basedOn w:val="11"/>
    <w:link w:val="6"/>
    <w:semiHidden/>
    <w:qFormat/>
    <w:uiPriority w:val="99"/>
    <w:rPr>
      <w:rFonts w:ascii="Calibri" w:hAnsi="Calibri" w:eastAsia="宋体" w:cs="宋体"/>
      <w:sz w:val="18"/>
      <w:szCs w:val="18"/>
    </w:rPr>
  </w:style>
  <w:style w:type="paragraph" w:customStyle="1" w:styleId="19">
    <w:name w:val="TOC 标题1"/>
    <w:basedOn w:val="1"/>
    <w:uiPriority w:val="0"/>
    <w:pPr>
      <w:keepNext/>
      <w:spacing w:before="240" w:line="256" w:lineRule="auto"/>
      <w:jc w:val="left"/>
    </w:pPr>
    <w:rPr>
      <w:rFonts w:ascii="Calibri Light" w:hAnsi="Calibri Light"/>
      <w:color w:val="2E74B5"/>
      <w:sz w:val="32"/>
      <w:szCs w:val="32"/>
    </w:rPr>
  </w:style>
  <w:style w:type="character" w:customStyle="1" w:styleId="20">
    <w:name w:val="translated-span"/>
    <w:basedOn w:val="11"/>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472</Words>
  <Characters>2691</Characters>
  <Lines>22</Lines>
  <Paragraphs>6</Paragraphs>
  <TotalTime>0</TotalTime>
  <ScaleCrop>false</ScaleCrop>
  <LinksUpToDate>false</LinksUpToDate>
  <CharactersWithSpaces>3157</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2019-07-11T10:27:00Z</dcterms:created>
  <dc:creator>Administrator</dc:creator>
  <cp:lastModifiedBy>莺子</cp:lastModifiedBy>
  <dcterms:modified xsi:type="dcterms:W3CDTF">2019-07-11T11:24:33Z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